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78" w:rsidRPr="003A31F6" w:rsidRDefault="000E5778" w:rsidP="000E5778">
      <w:pPr>
        <w:jc w:val="both"/>
        <w:rPr>
          <w:rFonts w:asciiTheme="majorHAnsi" w:hAnsiTheme="majorHAnsi" w:cs="Calibri"/>
          <w:b/>
        </w:rPr>
      </w:pPr>
      <w:r w:rsidRPr="003A31F6">
        <w:rPr>
          <w:rFonts w:asciiTheme="majorHAnsi" w:hAnsiTheme="majorHAnsi" w:cs="Calibri"/>
          <w:b/>
        </w:rPr>
        <w:t>PARECER DO CONTROLE INTERNO Nº 014/SCI-LIC/2021</w:t>
      </w:r>
    </w:p>
    <w:p w:rsidR="000E5778" w:rsidRPr="003A31F6" w:rsidRDefault="000E5778" w:rsidP="000E5778">
      <w:pPr>
        <w:jc w:val="both"/>
        <w:rPr>
          <w:rFonts w:asciiTheme="majorHAnsi" w:hAnsiTheme="majorHAnsi" w:cs="Calibri"/>
          <w:b/>
        </w:rPr>
      </w:pPr>
    </w:p>
    <w:p w:rsidR="000E5778" w:rsidRPr="003A31F6" w:rsidRDefault="000E5778" w:rsidP="000E5778">
      <w:pPr>
        <w:ind w:left="2268"/>
        <w:jc w:val="both"/>
        <w:rPr>
          <w:rFonts w:asciiTheme="majorHAnsi" w:hAnsiTheme="majorHAnsi" w:cs="Calibri"/>
          <w:b/>
        </w:rPr>
      </w:pPr>
    </w:p>
    <w:p w:rsidR="000E5778" w:rsidRPr="003A31F6" w:rsidRDefault="000E5778" w:rsidP="000E5778">
      <w:pPr>
        <w:ind w:left="2268"/>
        <w:jc w:val="both"/>
        <w:rPr>
          <w:rFonts w:asciiTheme="majorHAnsi" w:hAnsiTheme="majorHAnsi" w:cs="Calibri"/>
          <w:b/>
        </w:rPr>
      </w:pPr>
      <w:r w:rsidRPr="003A31F6">
        <w:rPr>
          <w:rFonts w:asciiTheme="majorHAnsi" w:hAnsiTheme="majorHAnsi" w:cs="Calibri"/>
          <w:b/>
        </w:rPr>
        <w:t>TRATA-SE DE PARECER REFERENTE A PROCESSOS DE DISPENSA DE LICITAÇÃO REALIZADOS DURANTE O EXERCICIO DE 2021.</w:t>
      </w:r>
    </w:p>
    <w:p w:rsidR="000E5778" w:rsidRPr="003A31F6" w:rsidRDefault="000E5778" w:rsidP="000E5778">
      <w:pPr>
        <w:jc w:val="both"/>
        <w:rPr>
          <w:rFonts w:asciiTheme="majorHAnsi" w:hAnsiTheme="majorHAnsi" w:cs="Calibri"/>
        </w:rPr>
      </w:pPr>
    </w:p>
    <w:p w:rsidR="000E5778" w:rsidRPr="003A31F6" w:rsidRDefault="000E5778" w:rsidP="000E5778">
      <w:pPr>
        <w:jc w:val="both"/>
        <w:rPr>
          <w:rFonts w:asciiTheme="majorHAnsi" w:hAnsiTheme="majorHAnsi" w:cs="Calibri"/>
        </w:rPr>
      </w:pPr>
    </w:p>
    <w:p w:rsidR="000E5778" w:rsidRPr="003A31F6" w:rsidRDefault="000E5778" w:rsidP="000E5778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ab/>
        <w:t>Examinamos os processos de dispensa de licitação abaixo descritos:</w:t>
      </w:r>
    </w:p>
    <w:p w:rsidR="00A6414A" w:rsidRPr="003A31F6" w:rsidRDefault="00A6414A" w:rsidP="00A641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Processo nº 01 – Dispensa nº 01 – Serviços de Monitoramento e Segurança;</w:t>
      </w:r>
    </w:p>
    <w:p w:rsidR="00A6414A" w:rsidRPr="003A31F6" w:rsidRDefault="00A6414A" w:rsidP="00A641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Processo nº 02 – Dispensa nº 02 – Manutenção Espaço Físico Prédio da Câmara Municipal;</w:t>
      </w:r>
    </w:p>
    <w:p w:rsidR="00A6414A" w:rsidRPr="003A31F6" w:rsidRDefault="00A6414A" w:rsidP="00A641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Processo nº 03 – Dispensa nº 03 – Manutenção de telefonia;</w:t>
      </w:r>
    </w:p>
    <w:p w:rsidR="000E5778" w:rsidRPr="003A31F6" w:rsidRDefault="000E5778" w:rsidP="00A641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 xml:space="preserve">Processo nº 04 – Dispensa nº 04 – </w:t>
      </w:r>
      <w:r w:rsidR="00A6414A" w:rsidRPr="003A31F6">
        <w:rPr>
          <w:rFonts w:asciiTheme="majorHAnsi" w:hAnsiTheme="majorHAnsi" w:cs="Calibri"/>
        </w:rPr>
        <w:t>Gerenciamento dos atos oficiais na internet;</w:t>
      </w:r>
    </w:p>
    <w:p w:rsidR="000E5778" w:rsidRPr="003A31F6" w:rsidRDefault="000E5778" w:rsidP="00A641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Processo nº 05 – Dispensa por Inexigibilidade nº 01 – Assinatura Jornal Diário Local;</w:t>
      </w:r>
    </w:p>
    <w:p w:rsidR="000E5778" w:rsidRPr="003A31F6" w:rsidRDefault="000E5778" w:rsidP="00A641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Processo nº 07 – Dispensa por Inexigibilidade nº 02 – Assinatura Jornal Local;</w:t>
      </w:r>
    </w:p>
    <w:p w:rsidR="000E5778" w:rsidRPr="003A31F6" w:rsidRDefault="000E5778" w:rsidP="00A641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Processo nº 08 – Dispensa nº 05 – Confecção de Placas de Homenagem;</w:t>
      </w:r>
    </w:p>
    <w:p w:rsidR="000E5778" w:rsidRPr="003A31F6" w:rsidRDefault="000E5778" w:rsidP="00A641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Processo nº 14 – Dispensa nº 05 – Contratação de Link de Acesso a Internet Empresarial;</w:t>
      </w:r>
    </w:p>
    <w:p w:rsidR="000E5778" w:rsidRPr="003A31F6" w:rsidRDefault="000E5778" w:rsidP="00A641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Processo nº 15 – Dispensa nº 06 – Manutenção e Limpeza de Mobiliários;</w:t>
      </w:r>
    </w:p>
    <w:p w:rsidR="000E5778" w:rsidRPr="003A31F6" w:rsidRDefault="000E5778" w:rsidP="00A641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Processo nº 17 – Dispensa nº 07 – Elaboração Projeto Prevenção de Incêndio.</w:t>
      </w:r>
    </w:p>
    <w:p w:rsidR="00A6414A" w:rsidRPr="003A31F6" w:rsidRDefault="00A6414A" w:rsidP="00A6414A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De acordo com o verificado constatamos alguns erros formais na confecção dos processos de dispensa, como a numeração seqüencial e cronológica dos mesmos, conforme se percebe nos processos 08 e 14, tendo o mesmo numero de dispensa, ainda que o processo 08 tenha sido cancelado.</w:t>
      </w:r>
    </w:p>
    <w:p w:rsidR="00A6414A" w:rsidRPr="003A31F6" w:rsidRDefault="00A6414A" w:rsidP="00A6414A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Constatamos, também, erros materiais no que concerne aos processos em si, onde faltaram os termos de encerramento e publicação dos resumos dos contratos nos processos de numero 14, 15 e 17. No Processo nº 17, foi publicado o resumo do aditivo do contrato, faltando a publicação do resumo do contrato original.</w:t>
      </w:r>
    </w:p>
    <w:p w:rsidR="00A6414A" w:rsidRPr="003A31F6" w:rsidRDefault="00A6414A" w:rsidP="00A6414A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Muito embora, sejam erros formais</w:t>
      </w:r>
      <w:r w:rsidR="003A31F6" w:rsidRPr="003A31F6">
        <w:rPr>
          <w:rFonts w:asciiTheme="majorHAnsi" w:hAnsiTheme="majorHAnsi" w:cs="Calibri"/>
        </w:rPr>
        <w:t>/materiais simples que não prejudicam o andamento das contratações, estão sujeitos a penalidades de multa pelos órgãos de controle externo.</w:t>
      </w:r>
    </w:p>
    <w:p w:rsidR="003A31F6" w:rsidRPr="003A31F6" w:rsidRDefault="003A31F6" w:rsidP="00A6414A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Dessa forma, atestamos a regularidade dos processos, ainda que eivado de vícios; vícios estes que seriam sanáveis se apresentados no momento de sua ocorrência. Assim, sugerimos:</w:t>
      </w:r>
    </w:p>
    <w:p w:rsidR="003A31F6" w:rsidRPr="003A31F6" w:rsidRDefault="003A31F6" w:rsidP="003A31F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Maior rigor na numeração dos processos;</w:t>
      </w:r>
    </w:p>
    <w:p w:rsidR="003A31F6" w:rsidRPr="003A31F6" w:rsidRDefault="003A31F6" w:rsidP="003A31F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Que adaptem aos processos de dispensa os mesmos procedimentos aplicados aos processos licitatórios no que couber;</w:t>
      </w:r>
    </w:p>
    <w:p w:rsidR="003A31F6" w:rsidRPr="003A31F6" w:rsidRDefault="003A31F6" w:rsidP="003A31F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 xml:space="preserve">Que sejam repassados à Controladoria Interna para acompanhamento assim que sejam encerrados; </w:t>
      </w:r>
    </w:p>
    <w:p w:rsidR="003A31F6" w:rsidRPr="003A31F6" w:rsidRDefault="003A31F6" w:rsidP="003A31F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Estabeleçam em normativas os procedimentos adotados para processos licitatórios e processos de dispensa.</w:t>
      </w:r>
    </w:p>
    <w:p w:rsidR="003A31F6" w:rsidRPr="003A31F6" w:rsidRDefault="003A31F6" w:rsidP="003A31F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É o parecer.</w:t>
      </w:r>
    </w:p>
    <w:p w:rsidR="000E5778" w:rsidRPr="003A31F6" w:rsidRDefault="000E5778" w:rsidP="000E5778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</w:p>
    <w:p w:rsidR="000E5778" w:rsidRPr="003A31F6" w:rsidRDefault="000E5778" w:rsidP="000E5778">
      <w:pPr>
        <w:spacing w:line="360" w:lineRule="auto"/>
        <w:jc w:val="center"/>
        <w:rPr>
          <w:rFonts w:asciiTheme="majorHAnsi" w:hAnsiTheme="majorHAnsi" w:cs="Calibri"/>
        </w:rPr>
      </w:pPr>
      <w:r w:rsidRPr="003A31F6">
        <w:rPr>
          <w:rFonts w:asciiTheme="majorHAnsi" w:hAnsiTheme="majorHAnsi" w:cs="Calibri"/>
        </w:rPr>
        <w:t>Tangará da Serra-MT, 16 de Dezembro de 2021.</w:t>
      </w:r>
    </w:p>
    <w:p w:rsidR="000E5778" w:rsidRPr="003A31F6" w:rsidRDefault="000E5778" w:rsidP="000E5778">
      <w:pPr>
        <w:jc w:val="center"/>
        <w:rPr>
          <w:rFonts w:asciiTheme="majorHAnsi" w:hAnsiTheme="majorHAnsi" w:cs="Calibri"/>
          <w:b/>
        </w:rPr>
      </w:pPr>
    </w:p>
    <w:p w:rsidR="000E5778" w:rsidRPr="003A31F6" w:rsidRDefault="000E5778" w:rsidP="000E5778">
      <w:pPr>
        <w:jc w:val="center"/>
        <w:rPr>
          <w:rFonts w:asciiTheme="majorHAnsi" w:hAnsiTheme="majorHAnsi" w:cs="Calibri"/>
          <w:b/>
        </w:rPr>
      </w:pPr>
      <w:r w:rsidRPr="003A31F6">
        <w:rPr>
          <w:rFonts w:asciiTheme="majorHAnsi" w:hAnsiTheme="majorHAnsi" w:cs="Calibri"/>
          <w:b/>
        </w:rPr>
        <w:t>_______________________________________________</w:t>
      </w:r>
    </w:p>
    <w:p w:rsidR="000E5778" w:rsidRPr="003A31F6" w:rsidRDefault="000E5778" w:rsidP="000E5778">
      <w:pPr>
        <w:jc w:val="center"/>
        <w:rPr>
          <w:rFonts w:asciiTheme="majorHAnsi" w:hAnsiTheme="majorHAnsi" w:cs="Calibri"/>
          <w:b/>
        </w:rPr>
      </w:pPr>
      <w:r w:rsidRPr="003A31F6">
        <w:rPr>
          <w:rFonts w:asciiTheme="majorHAnsi" w:hAnsiTheme="majorHAnsi" w:cs="Calibri"/>
          <w:b/>
        </w:rPr>
        <w:t>LUCIANA DUARTE FELISBERTO</w:t>
      </w:r>
    </w:p>
    <w:p w:rsidR="000E5778" w:rsidRPr="003A31F6" w:rsidRDefault="000E5778" w:rsidP="000E5778">
      <w:pPr>
        <w:jc w:val="center"/>
        <w:rPr>
          <w:rFonts w:asciiTheme="majorHAnsi" w:hAnsiTheme="majorHAnsi"/>
        </w:rPr>
      </w:pPr>
      <w:r w:rsidRPr="003A31F6">
        <w:rPr>
          <w:rFonts w:asciiTheme="majorHAnsi" w:hAnsiTheme="majorHAnsi" w:cs="Calibri"/>
          <w:b/>
        </w:rPr>
        <w:t>Controladora Interna</w:t>
      </w:r>
    </w:p>
    <w:sectPr w:rsidR="000E5778" w:rsidRPr="003A31F6" w:rsidSect="00F96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7D" w:rsidRDefault="003C357D" w:rsidP="00CB7381">
      <w:r>
        <w:separator/>
      </w:r>
    </w:p>
  </w:endnote>
  <w:endnote w:type="continuationSeparator" w:id="0">
    <w:p w:rsidR="003C357D" w:rsidRDefault="003C357D" w:rsidP="00CB7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75" w:rsidRDefault="008C14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3A31F6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3A31F6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F964BC" w:rsidRPr="00C1662E" w:rsidRDefault="003A31F6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75" w:rsidRDefault="008C14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7D" w:rsidRDefault="003C357D" w:rsidP="00CB7381">
      <w:r>
        <w:separator/>
      </w:r>
    </w:p>
  </w:footnote>
  <w:footnote w:type="continuationSeparator" w:id="0">
    <w:p w:rsidR="003C357D" w:rsidRDefault="003C357D" w:rsidP="00CB7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75" w:rsidRDefault="008C147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3C357D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3A31F6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8.65pt" o:ole="">
                <v:imagedata r:id="rId1" o:title=""/>
              </v:shape>
              <o:OLEObject Type="Embed" ProgID="PBrush" ShapeID="_x0000_i1025" DrawAspect="Content" ObjectID="_1706964463" r:id="rId2"/>
            </w:object>
          </w:r>
        </w:p>
        <w:p w:rsidR="00F964BC" w:rsidRPr="00C1662E" w:rsidRDefault="003A31F6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3A31F6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3A31F6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3C357D" w:rsidP="00F964B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75" w:rsidRDefault="008C14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86A7A"/>
    <w:multiLevelType w:val="hybridMultilevel"/>
    <w:tmpl w:val="BFAC9E9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32144E"/>
    <w:multiLevelType w:val="hybridMultilevel"/>
    <w:tmpl w:val="43EC30FC"/>
    <w:lvl w:ilvl="0" w:tplc="EF7039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E5778"/>
    <w:rsid w:val="000E5778"/>
    <w:rsid w:val="003A31F6"/>
    <w:rsid w:val="003C357D"/>
    <w:rsid w:val="008C1475"/>
    <w:rsid w:val="00A6414A"/>
    <w:rsid w:val="00C4606C"/>
    <w:rsid w:val="00CB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7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E577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E57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414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8C14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147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2021-12-16T14:18:00Z</dcterms:created>
  <dcterms:modified xsi:type="dcterms:W3CDTF">2022-02-21T20:01:00Z</dcterms:modified>
</cp:coreProperties>
</file>