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0FF" w:rsidRPr="00C1662E" w:rsidRDefault="000620FF" w:rsidP="000620FF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PARECER DO CONTROLE INTERNO Nº 00</w:t>
      </w:r>
      <w:r>
        <w:rPr>
          <w:rFonts w:asciiTheme="majorHAnsi" w:hAnsiTheme="majorHAnsi" w:cs="Calibri"/>
          <w:b/>
          <w:sz w:val="24"/>
          <w:szCs w:val="24"/>
        </w:rPr>
        <w:t>4</w:t>
      </w:r>
      <w:r w:rsidRPr="00C1662E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SCI-LIC/2021</w:t>
      </w:r>
    </w:p>
    <w:p w:rsidR="000620FF" w:rsidRPr="00C1662E" w:rsidRDefault="000620FF" w:rsidP="000620FF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0620FF" w:rsidRPr="00C1662E" w:rsidRDefault="000620FF" w:rsidP="000620FF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0620FF" w:rsidRPr="00C1662E" w:rsidRDefault="000620FF" w:rsidP="000620FF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0620FF" w:rsidRPr="00C1662E" w:rsidRDefault="000620FF" w:rsidP="000620FF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0620FF" w:rsidRPr="00C1662E" w:rsidRDefault="000620FF" w:rsidP="000620FF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0620FF" w:rsidRPr="00C1662E" w:rsidRDefault="000620FF" w:rsidP="000620FF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0620FF" w:rsidRPr="00C1662E" w:rsidRDefault="000620FF" w:rsidP="000620FF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TRATA-SE DE PARECER REFEREN</w:t>
      </w:r>
      <w:r>
        <w:rPr>
          <w:rFonts w:asciiTheme="majorHAnsi" w:hAnsiTheme="majorHAnsi" w:cs="Calibri"/>
          <w:b/>
          <w:sz w:val="24"/>
          <w:szCs w:val="24"/>
        </w:rPr>
        <w:t>TE PREGÃO PRESENCIAL Nº 002/2021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PROCESSO Nº </w:t>
      </w:r>
      <w:r>
        <w:rPr>
          <w:rFonts w:asciiTheme="majorHAnsi" w:hAnsiTheme="majorHAnsi" w:cs="Calibri"/>
          <w:b/>
          <w:sz w:val="24"/>
          <w:szCs w:val="24"/>
        </w:rPr>
        <w:t>009</w:t>
      </w:r>
      <w:r w:rsidRPr="00C1662E">
        <w:rPr>
          <w:rFonts w:asciiTheme="majorHAnsi" w:hAnsiTheme="majorHAnsi" w:cs="Calibri"/>
          <w:b/>
          <w:sz w:val="24"/>
          <w:szCs w:val="24"/>
        </w:rPr>
        <w:t>/20</w:t>
      </w:r>
      <w:r>
        <w:rPr>
          <w:rFonts w:asciiTheme="majorHAnsi" w:hAnsiTheme="majorHAnsi" w:cs="Calibri"/>
          <w:b/>
          <w:sz w:val="24"/>
          <w:szCs w:val="24"/>
        </w:rPr>
        <w:t>21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PARA </w:t>
      </w:r>
      <w:r>
        <w:rPr>
          <w:rFonts w:asciiTheme="majorHAnsi" w:hAnsiTheme="majorHAnsi" w:cs="Calibri"/>
          <w:b/>
          <w:sz w:val="24"/>
          <w:szCs w:val="24"/>
        </w:rPr>
        <w:t>CONTRATAÇÃO DE SERVIÇOS DE LIMPEZA, CONSERVAÇÃO E HIGIENIZAÇÃO, E DE COPA PARA A CÂMARA MUNICIPAL.</w:t>
      </w:r>
    </w:p>
    <w:p w:rsidR="000620FF" w:rsidRPr="00C1662E" w:rsidRDefault="000620FF" w:rsidP="000620FF">
      <w:pPr>
        <w:jc w:val="both"/>
        <w:rPr>
          <w:rFonts w:asciiTheme="majorHAnsi" w:hAnsiTheme="majorHAnsi" w:cs="Calibri"/>
          <w:sz w:val="24"/>
          <w:szCs w:val="24"/>
        </w:rPr>
      </w:pPr>
    </w:p>
    <w:p w:rsidR="000620FF" w:rsidRPr="00C1662E" w:rsidRDefault="000620FF" w:rsidP="000620FF">
      <w:pPr>
        <w:jc w:val="both"/>
        <w:rPr>
          <w:rFonts w:asciiTheme="majorHAnsi" w:hAnsiTheme="majorHAnsi" w:cs="Calibri"/>
          <w:sz w:val="24"/>
          <w:szCs w:val="24"/>
        </w:rPr>
      </w:pPr>
    </w:p>
    <w:p w:rsidR="000620FF" w:rsidRPr="00C1662E" w:rsidRDefault="000620FF" w:rsidP="000620FF">
      <w:pPr>
        <w:jc w:val="both"/>
        <w:rPr>
          <w:rFonts w:asciiTheme="majorHAnsi" w:hAnsiTheme="majorHAnsi" w:cs="Calibri"/>
          <w:sz w:val="24"/>
          <w:szCs w:val="24"/>
        </w:rPr>
      </w:pPr>
    </w:p>
    <w:p w:rsidR="000620FF" w:rsidRPr="00C1662E" w:rsidRDefault="000620FF" w:rsidP="000620FF">
      <w:pPr>
        <w:jc w:val="both"/>
        <w:rPr>
          <w:rFonts w:asciiTheme="majorHAnsi" w:hAnsiTheme="majorHAnsi" w:cs="Calibri"/>
          <w:sz w:val="24"/>
          <w:szCs w:val="24"/>
        </w:rPr>
      </w:pPr>
    </w:p>
    <w:p w:rsidR="000620FF" w:rsidRPr="00C1662E" w:rsidRDefault="000620FF" w:rsidP="000620FF">
      <w:pPr>
        <w:jc w:val="both"/>
        <w:rPr>
          <w:rFonts w:asciiTheme="majorHAnsi" w:hAnsiTheme="majorHAnsi" w:cs="Calibri"/>
          <w:sz w:val="24"/>
          <w:szCs w:val="24"/>
        </w:rPr>
      </w:pPr>
    </w:p>
    <w:p w:rsidR="000620FF" w:rsidRPr="00C1662E" w:rsidRDefault="000620FF" w:rsidP="000620FF">
      <w:pPr>
        <w:jc w:val="both"/>
        <w:rPr>
          <w:rFonts w:asciiTheme="majorHAnsi" w:hAnsiTheme="majorHAnsi" w:cs="Calibri"/>
          <w:sz w:val="24"/>
          <w:szCs w:val="24"/>
        </w:rPr>
      </w:pPr>
    </w:p>
    <w:p w:rsidR="000620FF" w:rsidRDefault="000620FF" w:rsidP="000620FF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  <w:t xml:space="preserve">Examinamos o processo licitatório </w:t>
      </w:r>
      <w:r>
        <w:rPr>
          <w:rFonts w:asciiTheme="majorHAnsi" w:hAnsiTheme="majorHAnsi" w:cs="Calibri"/>
          <w:sz w:val="24"/>
          <w:szCs w:val="24"/>
        </w:rPr>
        <w:t xml:space="preserve">acima descrito, e apesar de ter sido revogado o processo por motivos que ensejassem um novo certame com edital mais amplo, constatamos, através de </w:t>
      </w:r>
      <w:proofErr w:type="spellStart"/>
      <w:r w:rsidRPr="00422EBC">
        <w:rPr>
          <w:rFonts w:asciiTheme="majorHAnsi" w:hAnsiTheme="majorHAnsi" w:cs="Calibri"/>
          <w:i/>
          <w:sz w:val="24"/>
          <w:szCs w:val="24"/>
        </w:rPr>
        <w:t>check</w:t>
      </w:r>
      <w:proofErr w:type="spellEnd"/>
      <w:r w:rsidRPr="00422EBC">
        <w:rPr>
          <w:rFonts w:asciiTheme="majorHAnsi" w:hAnsiTheme="majorHAnsi" w:cs="Calibri"/>
          <w:i/>
          <w:sz w:val="24"/>
          <w:szCs w:val="24"/>
        </w:rPr>
        <w:t xml:space="preserve"> </w:t>
      </w:r>
      <w:proofErr w:type="spellStart"/>
      <w:r w:rsidRPr="00422EBC">
        <w:rPr>
          <w:rFonts w:asciiTheme="majorHAnsi" w:hAnsiTheme="majorHAnsi" w:cs="Calibri"/>
          <w:i/>
          <w:sz w:val="24"/>
          <w:szCs w:val="24"/>
        </w:rPr>
        <w:t>list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em anexo, que os atos do processo estão regulares.</w:t>
      </w:r>
    </w:p>
    <w:p w:rsidR="000620FF" w:rsidRDefault="000620FF" w:rsidP="000620FF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0620FF" w:rsidRPr="00C1662E" w:rsidRDefault="000620FF" w:rsidP="000620FF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>É o parecer.</w:t>
      </w:r>
    </w:p>
    <w:p w:rsidR="000620FF" w:rsidRPr="00C1662E" w:rsidRDefault="000620FF" w:rsidP="000620FF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0620FF" w:rsidRPr="00C1662E" w:rsidRDefault="000620FF" w:rsidP="000620FF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     </w:t>
      </w:r>
    </w:p>
    <w:p w:rsidR="000620FF" w:rsidRPr="00C1662E" w:rsidRDefault="000620FF" w:rsidP="000620FF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proofErr w:type="gramStart"/>
      <w:r w:rsidRPr="00C1662E">
        <w:rPr>
          <w:rFonts w:asciiTheme="majorHAnsi" w:hAnsiTheme="majorHAnsi" w:cs="Calibri"/>
          <w:sz w:val="24"/>
          <w:szCs w:val="24"/>
        </w:rPr>
        <w:t>Tangará</w:t>
      </w:r>
      <w:proofErr w:type="gramEnd"/>
      <w:r w:rsidRPr="00C1662E">
        <w:rPr>
          <w:rFonts w:asciiTheme="majorHAnsi" w:hAnsiTheme="majorHAnsi" w:cs="Calibri"/>
          <w:sz w:val="24"/>
          <w:szCs w:val="24"/>
        </w:rPr>
        <w:t xml:space="preserve"> da Serra-MT, </w:t>
      </w:r>
      <w:r>
        <w:rPr>
          <w:rFonts w:asciiTheme="majorHAnsi" w:hAnsiTheme="majorHAnsi" w:cs="Calibri"/>
          <w:sz w:val="24"/>
          <w:szCs w:val="24"/>
        </w:rPr>
        <w:t>14</w:t>
      </w:r>
      <w:r w:rsidRPr="00C1662E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Abril </w:t>
      </w:r>
      <w:r w:rsidRPr="00C1662E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21</w:t>
      </w:r>
      <w:r w:rsidRPr="00C1662E">
        <w:rPr>
          <w:rFonts w:asciiTheme="majorHAnsi" w:hAnsiTheme="majorHAnsi" w:cs="Calibri"/>
          <w:sz w:val="24"/>
          <w:szCs w:val="24"/>
        </w:rPr>
        <w:t>.</w:t>
      </w:r>
    </w:p>
    <w:p w:rsidR="000620FF" w:rsidRPr="00C1662E" w:rsidRDefault="000620FF" w:rsidP="000620FF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0620FF" w:rsidRPr="00C1662E" w:rsidRDefault="000620FF" w:rsidP="000620FF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0620FF" w:rsidRPr="00C1662E" w:rsidRDefault="000620FF" w:rsidP="000620FF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0620FF" w:rsidRPr="00C1662E" w:rsidRDefault="000620FF" w:rsidP="000620FF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0620FF" w:rsidRPr="00C1662E" w:rsidRDefault="000620FF" w:rsidP="000620FF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_____________</w:t>
      </w:r>
      <w:r w:rsidRPr="00C1662E">
        <w:rPr>
          <w:rFonts w:asciiTheme="majorHAnsi" w:hAnsiTheme="majorHAnsi" w:cs="Calibri"/>
          <w:b/>
          <w:sz w:val="24"/>
          <w:szCs w:val="24"/>
        </w:rPr>
        <w:t>_____________</w:t>
      </w:r>
    </w:p>
    <w:p w:rsidR="000620FF" w:rsidRPr="00C1662E" w:rsidRDefault="000620FF" w:rsidP="000620FF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0620FF" w:rsidRPr="00C1662E" w:rsidRDefault="000620FF" w:rsidP="000620FF">
      <w:pPr>
        <w:jc w:val="center"/>
        <w:rPr>
          <w:rFonts w:asciiTheme="majorHAnsi" w:hAnsiTheme="majorHAnsi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0620FF" w:rsidRPr="00C1662E" w:rsidRDefault="000620FF" w:rsidP="000620FF">
      <w:pPr>
        <w:rPr>
          <w:rFonts w:asciiTheme="majorHAnsi" w:hAnsiTheme="majorHAnsi"/>
        </w:rPr>
      </w:pPr>
    </w:p>
    <w:p w:rsidR="000620FF" w:rsidRPr="00C1662E" w:rsidRDefault="000620FF" w:rsidP="000620FF">
      <w:pPr>
        <w:rPr>
          <w:rFonts w:asciiTheme="majorHAnsi" w:hAnsiTheme="majorHAnsi"/>
        </w:rPr>
      </w:pPr>
    </w:p>
    <w:p w:rsidR="000620FF" w:rsidRPr="00C1662E" w:rsidRDefault="000620FF" w:rsidP="000620FF">
      <w:pPr>
        <w:rPr>
          <w:rFonts w:asciiTheme="majorHAnsi" w:hAnsiTheme="majorHAnsi"/>
        </w:rPr>
      </w:pPr>
    </w:p>
    <w:p w:rsidR="000620FF" w:rsidRPr="00C1662E" w:rsidRDefault="000620FF" w:rsidP="000620FF">
      <w:pPr>
        <w:rPr>
          <w:rFonts w:asciiTheme="majorHAnsi" w:hAnsiTheme="majorHAnsi"/>
        </w:rPr>
      </w:pPr>
    </w:p>
    <w:p w:rsidR="000620FF" w:rsidRPr="00C1662E" w:rsidRDefault="000620FF" w:rsidP="000620F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:rsidR="000620FF" w:rsidRDefault="000620FF" w:rsidP="000620FF"/>
    <w:p w:rsidR="000620FF" w:rsidRDefault="000620FF" w:rsidP="000620FF"/>
    <w:p w:rsidR="000620FF" w:rsidRDefault="000620FF" w:rsidP="000620FF"/>
    <w:p w:rsidR="00293C05" w:rsidRDefault="00293C05"/>
    <w:sectPr w:rsidR="00293C05" w:rsidSect="00F964BC">
      <w:headerReference w:type="default" r:id="rId4"/>
      <w:footerReference w:type="default" r:id="rId5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Default="000620FF" w:rsidP="00F964BC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F964BC" w:rsidRPr="00C1662E" w:rsidRDefault="000620FF" w:rsidP="00F964BC">
    <w:pPr>
      <w:autoSpaceDE w:val="0"/>
      <w:autoSpaceDN w:val="0"/>
      <w:adjustRightInd w:val="0"/>
      <w:jc w:val="center"/>
      <w:rPr>
        <w:rFonts w:asciiTheme="majorHAnsi" w:hAnsiTheme="majorHAnsi" w:cs="Calibri"/>
        <w:sz w:val="16"/>
        <w:szCs w:val="16"/>
      </w:rPr>
    </w:pPr>
    <w:r w:rsidRPr="00C1662E">
      <w:rPr>
        <w:rFonts w:asciiTheme="majorHAnsi" w:hAnsiTheme="majorHAnsi" w:cs="Calibri"/>
        <w:sz w:val="16"/>
        <w:szCs w:val="16"/>
      </w:rPr>
      <w:t>“</w:t>
    </w:r>
    <w:r w:rsidRPr="00C1662E">
      <w:rPr>
        <w:rFonts w:asciiTheme="majorHAnsi" w:hAnsiTheme="majorHAnsi"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</w:t>
    </w:r>
    <w:r w:rsidRPr="00C1662E">
      <w:rPr>
        <w:rFonts w:asciiTheme="majorHAnsi" w:hAnsiTheme="majorHAnsi" w:cs="Calibri"/>
        <w:color w:val="231F20"/>
        <w:sz w:val="16"/>
        <w:szCs w:val="16"/>
      </w:rPr>
      <w:t>is desvios em relação aos parâmetros estabelecidos, como instrumento auxiliar de gestão”.</w:t>
    </w:r>
  </w:p>
  <w:p w:rsidR="00F964BC" w:rsidRPr="00C1662E" w:rsidRDefault="000620FF" w:rsidP="00F964BC">
    <w:pPr>
      <w:autoSpaceDE w:val="0"/>
      <w:autoSpaceDN w:val="0"/>
      <w:adjustRightInd w:val="0"/>
      <w:jc w:val="center"/>
      <w:rPr>
        <w:rFonts w:asciiTheme="majorHAnsi" w:hAnsiTheme="majorHAnsi" w:cs="Calibri"/>
        <w:b/>
        <w:sz w:val="16"/>
        <w:szCs w:val="16"/>
      </w:rPr>
    </w:pPr>
    <w:r w:rsidRPr="00C1662E">
      <w:rPr>
        <w:rFonts w:asciiTheme="majorHAnsi" w:hAnsiTheme="majorHAnsi" w:cs="Calibri"/>
        <w:b/>
        <w:sz w:val="16"/>
        <w:szCs w:val="16"/>
      </w:rPr>
      <w:t>Rua Júlio Martinez Benevides, 195-S</w:t>
    </w:r>
    <w:proofErr w:type="gramStart"/>
    <w:r w:rsidRPr="00C1662E">
      <w:rPr>
        <w:rFonts w:asciiTheme="majorHAnsi" w:hAnsiTheme="majorHAnsi" w:cs="Calibri"/>
        <w:b/>
        <w:sz w:val="16"/>
        <w:szCs w:val="16"/>
      </w:rPr>
      <w:t xml:space="preserve">  </w:t>
    </w:r>
    <w:proofErr w:type="gramEnd"/>
    <w:r w:rsidRPr="00C1662E">
      <w:rPr>
        <w:rFonts w:asciiTheme="majorHAnsi" w:hAnsiTheme="majorHAnsi" w:cs="Calibri"/>
        <w:b/>
        <w:sz w:val="16"/>
        <w:szCs w:val="16"/>
      </w:rPr>
      <w:t xml:space="preserve">-  </w:t>
    </w:r>
    <w:r w:rsidRPr="00C1662E">
      <w:rPr>
        <w:rFonts w:asciiTheme="majorHAnsi" w:hAnsiTheme="majorHAnsi" w:cs="Calibri"/>
        <w:b/>
        <w:sz w:val="16"/>
        <w:szCs w:val="16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Pr="00C1662E" w:rsidRDefault="000620FF" w:rsidP="00F964BC">
    <w:pPr>
      <w:pStyle w:val="Cabealho"/>
      <w:rPr>
        <w:rFonts w:asciiTheme="majorHAnsi" w:hAnsiTheme="majorHAnsi"/>
      </w:rPr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F964BC" w:rsidRPr="00C1662E" w:rsidTr="00F964BC">
      <w:tc>
        <w:tcPr>
          <w:tcW w:w="2420" w:type="dxa"/>
        </w:tcPr>
        <w:p w:rsidR="00F964BC" w:rsidRPr="00C1662E" w:rsidRDefault="000620FF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679893357" r:id="rId2"/>
            </w:object>
          </w:r>
        </w:p>
        <w:p w:rsidR="00F964BC" w:rsidRPr="00C1662E" w:rsidRDefault="000620FF" w:rsidP="00F964BC">
          <w:pPr>
            <w:pStyle w:val="Cabealho"/>
            <w:jc w:val="center"/>
            <w:rPr>
              <w:rFonts w:asciiTheme="majorHAnsi" w:hAnsiTheme="majorHAnsi" w:cs="Calibri"/>
              <w:sz w:val="16"/>
              <w:szCs w:val="16"/>
            </w:rPr>
          </w:pPr>
          <w:r w:rsidRPr="00C1662E">
            <w:rPr>
              <w:rFonts w:asciiTheme="majorHAnsi" w:hAnsiTheme="majorHAns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F964BC" w:rsidRPr="00C1662E" w:rsidRDefault="000620FF" w:rsidP="00F964BC">
          <w:pPr>
            <w:pStyle w:val="Cabealho"/>
            <w:jc w:val="center"/>
            <w:rPr>
              <w:rFonts w:asciiTheme="majorHAnsi" w:hAnsiTheme="majorHAnsi" w:cs="Calibri"/>
              <w:b/>
              <w:bCs/>
              <w:sz w:val="64"/>
              <w:szCs w:val="64"/>
            </w:rPr>
          </w:pPr>
          <w:r w:rsidRPr="00C1662E">
            <w:rPr>
              <w:rFonts w:asciiTheme="majorHAnsi" w:hAnsiTheme="majorHAnsi" w:cs="Calibri"/>
              <w:b/>
              <w:bCs/>
              <w:sz w:val="64"/>
              <w:szCs w:val="64"/>
            </w:rPr>
            <w:t>CÂMARA MUNICIPAL</w:t>
          </w:r>
        </w:p>
        <w:p w:rsidR="00F964BC" w:rsidRPr="00C1662E" w:rsidRDefault="000620FF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t>Tangará da Serra - Mato Grosso</w:t>
          </w:r>
        </w:p>
      </w:tc>
    </w:tr>
  </w:tbl>
  <w:p w:rsidR="00F964BC" w:rsidRDefault="000620FF" w:rsidP="00F964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20FF"/>
    <w:rsid w:val="000620FF"/>
    <w:rsid w:val="00293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0F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620F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620F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561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2021-04-14T12:13:00Z</dcterms:created>
  <dcterms:modified xsi:type="dcterms:W3CDTF">2021-04-14T12:16:00Z</dcterms:modified>
</cp:coreProperties>
</file>