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06" w:rsidRDefault="001A6F06" w:rsidP="001A6F06">
      <w:pPr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PARECER DO CONTROLE INTERNO Nº 005/SCI-DESP/2022</w:t>
      </w:r>
    </w:p>
    <w:p w:rsidR="001A6F06" w:rsidRDefault="001A6F06" w:rsidP="001A6F0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A6F06" w:rsidRDefault="001A6F06" w:rsidP="001A6F0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A6F06" w:rsidRDefault="001A6F06" w:rsidP="001A6F0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A6F06" w:rsidRDefault="001A6F06" w:rsidP="001A6F06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TRATA-SE DE PARECER REFERENTE A REALIZAÇÃO DE DESPESAS NA CÂMARA MUNICIPAL NO MÊS DE FEVEREIRO DE 2022.</w:t>
      </w:r>
    </w:p>
    <w:p w:rsidR="001A6F06" w:rsidRDefault="001A6F06" w:rsidP="001A6F0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A6F06" w:rsidRDefault="001A6F06" w:rsidP="001A6F0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A6F06" w:rsidRDefault="001A6F06" w:rsidP="001A6F0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A6F06" w:rsidRDefault="001A6F06" w:rsidP="001A6F0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A6F06" w:rsidRDefault="001A6F06" w:rsidP="001A6F0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examinamos</w:t>
      </w:r>
      <w:r>
        <w:rPr>
          <w:rFonts w:asciiTheme="majorHAnsi" w:hAnsiTheme="majorHAnsi" w:cs="Calibri"/>
          <w:sz w:val="24"/>
          <w:szCs w:val="24"/>
        </w:rPr>
        <w:t xml:space="preserve"> os procedimentos de despesa referente ao mês de Fevereiro de 2022, que compreendem a OP 00130/00 até a OP 00260/00,</w:t>
      </w:r>
      <w:r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objetivo, segundo o art. 2º da Lei nº 2.789/07, de: </w:t>
      </w:r>
    </w:p>
    <w:p w:rsidR="001A6F06" w:rsidRDefault="001A6F06" w:rsidP="001A6F0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A6F06" w:rsidRDefault="001A6F06" w:rsidP="001A6F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legalidade e avaliar os resultados, quanto à eficácia e à eficiência, da gestão orçamentária, financeira e patrimonial do Poder Legislativo, </w:t>
      </w:r>
      <w:r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1A6F06" w:rsidRDefault="001A6F06" w:rsidP="001A6F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apoiar o controle externo no exercício de sua missão institucional;</w:t>
      </w:r>
    </w:p>
    <w:p w:rsidR="001A6F06" w:rsidRDefault="001A6F06" w:rsidP="001A6F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promover o cumprimento das normas legais e técnicas;</w:t>
      </w:r>
    </w:p>
    <w:p w:rsidR="001A6F06" w:rsidRDefault="001A6F06" w:rsidP="001A6F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legitimidade dos atos de gestão; </w:t>
      </w:r>
    </w:p>
    <w:p w:rsidR="001A6F06" w:rsidRDefault="001A6F06" w:rsidP="001A6F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realizar o controle dos limites fiscais.</w:t>
      </w:r>
    </w:p>
    <w:p w:rsidR="001A6F06" w:rsidRDefault="001A6F06" w:rsidP="001A6F0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A6F06" w:rsidRDefault="001A6F06" w:rsidP="001A6F0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Concluímos, assim, que os processos de pagamento de despesas e as demais peças analisadas representam adequadamente a posição de regularidade orçamentária, financeira, patrimonial e de gestão fiscal; e nos atos de gestão, foram observadas a legalidade, a legitimidade e a economicidade na condução dos recursos públicos.</w:t>
      </w:r>
    </w:p>
    <w:p w:rsidR="001A6F06" w:rsidRDefault="001A6F06" w:rsidP="001A6F0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Sugerimos, porém, que junto a cada processo de pagamento dos contratos firmados por essa edilidade, conste o formulário de acompanhamento pelo fiscal do contrato informando a evolução do mesmo.</w:t>
      </w:r>
    </w:p>
    <w:p w:rsidR="001A6F06" w:rsidRDefault="001A6F06" w:rsidP="001A6F0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1A6F06" w:rsidRDefault="001A6F06" w:rsidP="001A6F0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1A6F06" w:rsidRDefault="001A6F06" w:rsidP="001A6F0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1A6F06" w:rsidRDefault="001A6F06" w:rsidP="001A6F0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1A6F06" w:rsidRDefault="001A6F06" w:rsidP="001A6F0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Tangará da Serra-MT, 22 de Março de 2022.</w:t>
      </w:r>
    </w:p>
    <w:p w:rsidR="001A6F06" w:rsidRDefault="001A6F06" w:rsidP="001A6F0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A6F06" w:rsidRDefault="001A6F06" w:rsidP="001A6F0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A6F06" w:rsidRDefault="001A6F06" w:rsidP="001A6F06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1A6F06" w:rsidRDefault="001A6F06" w:rsidP="001A6F06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1A6F06" w:rsidRDefault="001A6F06" w:rsidP="001A6F06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1A6F06" w:rsidRDefault="001A6F06" w:rsidP="001A6F06">
      <w:pPr>
        <w:jc w:val="center"/>
      </w:pPr>
      <w:r>
        <w:rPr>
          <w:rFonts w:asciiTheme="majorHAnsi" w:hAnsiTheme="majorHAnsi"/>
          <w:b/>
          <w:sz w:val="24"/>
          <w:szCs w:val="24"/>
        </w:rPr>
        <w:t>CRC-MT 012737-0</w:t>
      </w:r>
    </w:p>
    <w:p w:rsidR="00405541" w:rsidRDefault="00405541"/>
    <w:sectPr w:rsidR="00405541" w:rsidSect="006F5BBE">
      <w:headerReference w:type="default" r:id="rId7"/>
      <w:foot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E7F" w:rsidRDefault="00C87E7F" w:rsidP="001A6F06">
      <w:r>
        <w:separator/>
      </w:r>
    </w:p>
  </w:endnote>
  <w:endnote w:type="continuationSeparator" w:id="0">
    <w:p w:rsidR="00C87E7F" w:rsidRDefault="00C87E7F" w:rsidP="001A6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C87E7F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C87E7F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</w:t>
    </w:r>
    <w:r w:rsidRPr="00A87426">
      <w:rPr>
        <w:rFonts w:cs="Calibri"/>
        <w:color w:val="231F20"/>
        <w:sz w:val="16"/>
        <w:szCs w:val="16"/>
      </w:rPr>
      <w:t xml:space="preserve">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C87E7F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</w:t>
    </w:r>
    <w:r>
      <w:rPr>
        <w:rFonts w:cs="Calibri"/>
        <w:b/>
        <w:sz w:val="16"/>
        <w:szCs w:val="16"/>
      </w:rPr>
      <w:t>93</w:t>
    </w:r>
    <w:r w:rsidRPr="00A87426">
      <w:rPr>
        <w:rFonts w:cs="Calibri"/>
        <w:b/>
        <w:sz w:val="16"/>
        <w:szCs w:val="16"/>
      </w:rPr>
      <w:t xml:space="preserve">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E7F" w:rsidRDefault="00C87E7F" w:rsidP="001A6F06">
      <w:r>
        <w:separator/>
      </w:r>
    </w:p>
  </w:footnote>
  <w:footnote w:type="continuationSeparator" w:id="0">
    <w:p w:rsidR="00C87E7F" w:rsidRDefault="00C87E7F" w:rsidP="001A6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F06" w:rsidRDefault="001A6F06" w:rsidP="001A6F06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1A6F06" w:rsidRPr="00225746" w:rsidTr="00D623BB">
      <w:tc>
        <w:tcPr>
          <w:tcW w:w="2420" w:type="dxa"/>
        </w:tcPr>
        <w:p w:rsidR="001A6F06" w:rsidRPr="00225746" w:rsidRDefault="001A6F06" w:rsidP="00D623BB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709443192" r:id="rId2"/>
            </w:object>
          </w:r>
        </w:p>
        <w:p w:rsidR="001A6F06" w:rsidRPr="00225746" w:rsidRDefault="001A6F06" w:rsidP="00D623BB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1A6F06" w:rsidRPr="00225746" w:rsidRDefault="001A6F06" w:rsidP="00D623BB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1A6F06" w:rsidRPr="00225746" w:rsidRDefault="001A6F06" w:rsidP="00D623BB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1A6F06" w:rsidRDefault="001A6F06" w:rsidP="001A6F0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F06"/>
    <w:rsid w:val="001A6F06"/>
    <w:rsid w:val="00405541"/>
    <w:rsid w:val="00C8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F0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A6F0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A6F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6F06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1A6F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6F0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F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F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2022-03-22T12:31:00Z</dcterms:created>
  <dcterms:modified xsi:type="dcterms:W3CDTF">2022-03-22T12:33:00Z</dcterms:modified>
</cp:coreProperties>
</file>