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DB" w:rsidRPr="00220A00" w:rsidRDefault="00DF26DB" w:rsidP="00DF26DB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</w:t>
      </w:r>
      <w:r w:rsidR="00752976">
        <w:rPr>
          <w:rFonts w:asciiTheme="majorHAnsi" w:hAnsiTheme="majorHAnsi" w:cs="Calibri"/>
          <w:b/>
          <w:sz w:val="24"/>
          <w:szCs w:val="24"/>
        </w:rPr>
        <w:t>3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DF26DB" w:rsidRPr="00220A00" w:rsidRDefault="00DF26DB" w:rsidP="00DF26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F26DB" w:rsidRDefault="00DF26DB" w:rsidP="00DF26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F26DB" w:rsidRDefault="00DF26DB" w:rsidP="00DF26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F26DB" w:rsidRPr="00220A00" w:rsidRDefault="00DF26DB" w:rsidP="00DF26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F26DB" w:rsidRPr="00220A00" w:rsidRDefault="00DF26DB" w:rsidP="00DF26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DF26DB" w:rsidRDefault="00DF26DB" w:rsidP="00DF26DB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JANEIRO DE 202</w:t>
      </w:r>
      <w:r w:rsidR="003F4B28">
        <w:rPr>
          <w:rFonts w:asciiTheme="majorHAnsi" w:hAnsiTheme="majorHAnsi" w:cs="Calibri"/>
          <w:b/>
          <w:sz w:val="24"/>
          <w:szCs w:val="24"/>
        </w:rPr>
        <w:t>1</w:t>
      </w:r>
      <w:r>
        <w:rPr>
          <w:rFonts w:asciiTheme="majorHAnsi" w:hAnsiTheme="majorHAnsi" w:cs="Calibri"/>
          <w:b/>
          <w:sz w:val="24"/>
          <w:szCs w:val="24"/>
        </w:rPr>
        <w:t>.</w:t>
      </w:r>
    </w:p>
    <w:p w:rsidR="00E05D92" w:rsidRDefault="00E05D92" w:rsidP="00DF26DB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</w:p>
    <w:p w:rsidR="00E05D92" w:rsidRDefault="00E05D92" w:rsidP="00E05D9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5D92" w:rsidRDefault="00E05D92" w:rsidP="00E05D9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5D92" w:rsidRDefault="00E05D92" w:rsidP="00E05D9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5D92" w:rsidRDefault="007F6CA5" w:rsidP="007F6CA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Para cumprimento da IN/SCPO nº 008/2010 </w:t>
      </w:r>
      <w:r w:rsidR="00DE4CF0">
        <w:rPr>
          <w:rFonts w:asciiTheme="majorHAnsi" w:hAnsiTheme="majorHAnsi"/>
          <w:sz w:val="24"/>
          <w:szCs w:val="24"/>
        </w:rPr>
        <w:t xml:space="preserve">e da Portaria 58/19 desta Edilidade, </w:t>
      </w:r>
      <w:r>
        <w:rPr>
          <w:rFonts w:asciiTheme="majorHAnsi" w:hAnsiTheme="majorHAnsi"/>
          <w:sz w:val="24"/>
          <w:szCs w:val="24"/>
        </w:rPr>
        <w:t>e</w:t>
      </w:r>
      <w:r w:rsidR="00E05D92" w:rsidRPr="00E05D92">
        <w:rPr>
          <w:rFonts w:asciiTheme="majorHAnsi" w:hAnsiTheme="majorHAnsi"/>
          <w:sz w:val="24"/>
          <w:szCs w:val="24"/>
        </w:rPr>
        <w:t>xaminamos</w:t>
      </w:r>
      <w:r w:rsidR="00E05D92" w:rsidRPr="00E05D92">
        <w:rPr>
          <w:rFonts w:asciiTheme="majorHAnsi" w:hAnsiTheme="majorHAnsi" w:cs="Calibri"/>
          <w:sz w:val="24"/>
          <w:szCs w:val="24"/>
        </w:rPr>
        <w:t xml:space="preserve"> </w:t>
      </w:r>
      <w:r w:rsidR="00E05D92" w:rsidRPr="009A000D">
        <w:rPr>
          <w:rFonts w:asciiTheme="majorHAnsi" w:hAnsiTheme="majorHAnsi" w:cs="Calibri"/>
          <w:sz w:val="24"/>
          <w:szCs w:val="24"/>
        </w:rPr>
        <w:t xml:space="preserve">os procedimentos de despesa referente ao mês de </w:t>
      </w:r>
      <w:r w:rsidR="00E05D92">
        <w:rPr>
          <w:rFonts w:asciiTheme="majorHAnsi" w:hAnsiTheme="majorHAnsi" w:cs="Calibri"/>
          <w:sz w:val="24"/>
          <w:szCs w:val="24"/>
        </w:rPr>
        <w:t>Janeiro de 2021</w:t>
      </w:r>
      <w:r w:rsidR="00E05D92" w:rsidRPr="009A000D">
        <w:rPr>
          <w:rFonts w:asciiTheme="majorHAnsi" w:hAnsiTheme="majorHAnsi" w:cs="Calibri"/>
          <w:sz w:val="24"/>
          <w:szCs w:val="24"/>
        </w:rPr>
        <w:t xml:space="preserve">, </w:t>
      </w:r>
      <w:r w:rsidR="00E05D92">
        <w:rPr>
          <w:rFonts w:asciiTheme="majorHAnsi" w:hAnsiTheme="majorHAnsi" w:cs="Calibri"/>
          <w:sz w:val="24"/>
          <w:szCs w:val="24"/>
        </w:rPr>
        <w:t xml:space="preserve">que compreendem a </w:t>
      </w:r>
      <w:r w:rsidR="00E05D92" w:rsidRPr="007F6CA5">
        <w:rPr>
          <w:rFonts w:asciiTheme="majorHAnsi" w:hAnsiTheme="majorHAnsi" w:cs="Calibri"/>
          <w:sz w:val="24"/>
          <w:szCs w:val="24"/>
        </w:rPr>
        <w:t>OP 00001/00 até a OP 00089/00,</w:t>
      </w:r>
      <w:r w:rsidR="00E05D92" w:rsidRPr="007F6CA5"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</w:t>
      </w:r>
      <w:r>
        <w:rPr>
          <w:rFonts w:asciiTheme="majorHAnsi" w:hAnsiTheme="majorHAnsi"/>
          <w:sz w:val="24"/>
          <w:szCs w:val="24"/>
        </w:rPr>
        <w:t>, segundo o art. 2º da Lei nº 2.789/07,</w:t>
      </w:r>
      <w:r w:rsidR="00E05D92" w:rsidRPr="007F6CA5">
        <w:rPr>
          <w:rFonts w:asciiTheme="majorHAnsi" w:hAnsiTheme="majorHAnsi"/>
          <w:sz w:val="24"/>
          <w:szCs w:val="24"/>
        </w:rPr>
        <w:t xml:space="preserve"> de: </w:t>
      </w:r>
    </w:p>
    <w:p w:rsidR="007F6CA5" w:rsidRPr="007F6CA5" w:rsidRDefault="007F6CA5" w:rsidP="007F6CA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F6CA5" w:rsidRPr="007F6CA5" w:rsidRDefault="00E05D92" w:rsidP="007F6CA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comprovar a legalidade e avaliar os resultados, quanto à eficácia e à eficiência, da gestão</w:t>
      </w:r>
      <w:r w:rsidR="007F6CA5" w:rsidRPr="007F6CA5">
        <w:rPr>
          <w:rFonts w:asciiTheme="majorHAnsi" w:eastAsiaTheme="minorHAnsi" w:hAnsiTheme="majorHAnsi" w:cs="NimbusSanL-Regu"/>
          <w:sz w:val="24"/>
          <w:szCs w:val="24"/>
        </w:rPr>
        <w:t xml:space="preserve"> </w:t>
      </w: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orçamentária, financeira e patrimonial do Poder Legislativo, </w:t>
      </w:r>
      <w:r w:rsidRPr="007F6CA5"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7F6CA5" w:rsidRDefault="00E05D92" w:rsidP="007F6CA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7F6CA5" w:rsidRDefault="00E05D92" w:rsidP="007F6CA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7F6CA5" w:rsidRPr="007F6CA5" w:rsidRDefault="00E05D92" w:rsidP="007F6CA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E05D92" w:rsidRPr="007F6CA5" w:rsidRDefault="00E05D92" w:rsidP="007F6CA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realizar o controle dos limites fiscais</w:t>
      </w:r>
      <w:r w:rsidR="007F6CA5"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E05D92" w:rsidRPr="007F6CA5" w:rsidRDefault="00E05D92" w:rsidP="007F6CA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F6CA5" w:rsidRDefault="00E05D92" w:rsidP="007F6CA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</w:t>
      </w:r>
      <w:r w:rsidRPr="00E05D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regularidade </w:t>
      </w:r>
      <w:r w:rsidRPr="00E05D92">
        <w:rPr>
          <w:rFonts w:asciiTheme="majorHAnsi" w:hAnsiTheme="majorHAnsi"/>
          <w:sz w:val="24"/>
          <w:szCs w:val="24"/>
        </w:rPr>
        <w:t>orçamentária, financeira, patr</w:t>
      </w:r>
      <w:r w:rsidR="006E29F9">
        <w:rPr>
          <w:rFonts w:asciiTheme="majorHAnsi" w:hAnsiTheme="majorHAnsi"/>
          <w:sz w:val="24"/>
          <w:szCs w:val="24"/>
        </w:rPr>
        <w:t xml:space="preserve">imonial e de gestão fiscal; e nos </w:t>
      </w:r>
      <w:r w:rsidRPr="00E05D92">
        <w:rPr>
          <w:rFonts w:asciiTheme="majorHAnsi" w:hAnsiTheme="majorHAnsi"/>
          <w:sz w:val="24"/>
          <w:szCs w:val="24"/>
        </w:rPr>
        <w:t xml:space="preserve">atos de gestão, </w:t>
      </w:r>
      <w:r w:rsidR="006E29F9">
        <w:rPr>
          <w:rFonts w:asciiTheme="majorHAnsi" w:hAnsiTheme="majorHAnsi"/>
          <w:sz w:val="24"/>
          <w:szCs w:val="24"/>
        </w:rPr>
        <w:t xml:space="preserve">foram observadas a </w:t>
      </w:r>
      <w:r w:rsidRPr="00E05D92">
        <w:rPr>
          <w:rFonts w:asciiTheme="majorHAnsi" w:hAnsiTheme="majorHAnsi"/>
          <w:sz w:val="24"/>
          <w:szCs w:val="24"/>
        </w:rPr>
        <w:t xml:space="preserve">legalidade, </w:t>
      </w:r>
      <w:r w:rsidR="006E29F9">
        <w:rPr>
          <w:rFonts w:asciiTheme="majorHAnsi" w:hAnsiTheme="majorHAnsi"/>
          <w:sz w:val="24"/>
          <w:szCs w:val="24"/>
        </w:rPr>
        <w:t xml:space="preserve">a </w:t>
      </w:r>
      <w:r w:rsidRPr="00E05D92">
        <w:rPr>
          <w:rFonts w:asciiTheme="majorHAnsi" w:hAnsiTheme="majorHAnsi"/>
          <w:sz w:val="24"/>
          <w:szCs w:val="24"/>
        </w:rPr>
        <w:t xml:space="preserve">legitimidade e </w:t>
      </w:r>
      <w:r w:rsidR="006E29F9">
        <w:rPr>
          <w:rFonts w:asciiTheme="majorHAnsi" w:hAnsiTheme="majorHAnsi"/>
          <w:sz w:val="24"/>
          <w:szCs w:val="24"/>
        </w:rPr>
        <w:t xml:space="preserve">a economicidade na condução </w:t>
      </w:r>
      <w:r w:rsidRPr="00E05D92">
        <w:rPr>
          <w:rFonts w:asciiTheme="majorHAnsi" w:hAnsiTheme="majorHAnsi"/>
          <w:sz w:val="24"/>
          <w:szCs w:val="24"/>
        </w:rPr>
        <w:t>dos recursos públicos.</w:t>
      </w:r>
    </w:p>
    <w:p w:rsidR="00DF26DB" w:rsidRPr="007F6CA5" w:rsidRDefault="007F6CA5" w:rsidP="007F6CA5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7F6CA5">
        <w:rPr>
          <w:rFonts w:asciiTheme="majorHAnsi" w:hAnsiTheme="majorHAnsi" w:cs="Calibri"/>
          <w:sz w:val="24"/>
          <w:szCs w:val="24"/>
        </w:rPr>
        <w:t>É o parecer.</w:t>
      </w:r>
    </w:p>
    <w:p w:rsidR="00DF26DB" w:rsidRDefault="00DF26DB" w:rsidP="00DF26DB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F26DB" w:rsidRDefault="00DF26DB" w:rsidP="00DF26DB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DF26DB" w:rsidRDefault="00DF26DB" w:rsidP="00DF26D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DF26DB" w:rsidRDefault="00DF26DB" w:rsidP="00DF26D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7F6CA5">
        <w:rPr>
          <w:rFonts w:asciiTheme="majorHAnsi" w:hAnsiTheme="majorHAnsi" w:cs="Calibri"/>
          <w:sz w:val="24"/>
          <w:szCs w:val="24"/>
        </w:rPr>
        <w:t>09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7F6CA5">
        <w:rPr>
          <w:rFonts w:asciiTheme="majorHAnsi" w:hAnsiTheme="majorHAnsi" w:cs="Calibri"/>
          <w:sz w:val="24"/>
          <w:szCs w:val="24"/>
        </w:rPr>
        <w:t>Fevereiro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DF26DB" w:rsidRDefault="00DF26DB" w:rsidP="00DF26D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7F6CA5" w:rsidRPr="00220A00" w:rsidRDefault="00DE4CF0" w:rsidP="00DF26D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 </w:t>
      </w:r>
    </w:p>
    <w:p w:rsidR="00DF26DB" w:rsidRPr="00220A00" w:rsidRDefault="00DF26DB" w:rsidP="00DF26D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DF26DB" w:rsidRPr="00220A00" w:rsidRDefault="00DF26DB" w:rsidP="00DF26D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DF26DB" w:rsidRDefault="00DF26DB" w:rsidP="007F6CA5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4E1DAD" w:rsidRDefault="004E1DAD"/>
    <w:sectPr w:rsidR="004E1DAD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72" w:rsidRDefault="00111072" w:rsidP="001064CF">
      <w:r>
        <w:separator/>
      </w:r>
    </w:p>
  </w:endnote>
  <w:endnote w:type="continuationSeparator" w:id="0">
    <w:p w:rsidR="00111072" w:rsidRDefault="00111072" w:rsidP="0010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DE4CF0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DE4CF0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DE4CF0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72" w:rsidRDefault="00111072" w:rsidP="001064CF">
      <w:r>
        <w:separator/>
      </w:r>
    </w:p>
  </w:footnote>
  <w:footnote w:type="continuationSeparator" w:id="0">
    <w:p w:rsidR="00111072" w:rsidRDefault="00111072" w:rsidP="00106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11107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DE4CF0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947" r:id="rId2"/>
            </w:object>
          </w:r>
        </w:p>
        <w:p w:rsidR="006F5BBE" w:rsidRPr="00225746" w:rsidRDefault="00DE4CF0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DE4CF0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DE4CF0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111072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26DB"/>
    <w:rsid w:val="001064CF"/>
    <w:rsid w:val="00111072"/>
    <w:rsid w:val="003F4B28"/>
    <w:rsid w:val="004E1DAD"/>
    <w:rsid w:val="006E29F9"/>
    <w:rsid w:val="00752976"/>
    <w:rsid w:val="007F6CA5"/>
    <w:rsid w:val="00DE4CF0"/>
    <w:rsid w:val="00DF26DB"/>
    <w:rsid w:val="00E0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D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26D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F26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F6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2021-02-09T18:36:00Z</cp:lastPrinted>
  <dcterms:created xsi:type="dcterms:W3CDTF">2021-02-09T13:14:00Z</dcterms:created>
  <dcterms:modified xsi:type="dcterms:W3CDTF">2021-04-05T13:59:00Z</dcterms:modified>
</cp:coreProperties>
</file>