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C05" w:rsidRPr="00CE2DC1" w:rsidRDefault="00D47C05" w:rsidP="00D47C05">
      <w:pPr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15/SCI-AP/2021</w:t>
      </w:r>
    </w:p>
    <w:p w:rsidR="00D47C05" w:rsidRPr="00CE2DC1" w:rsidRDefault="00D47C05" w:rsidP="00D47C05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D47C05" w:rsidRPr="00CE2DC1" w:rsidRDefault="00D47C05" w:rsidP="00D47C05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D47C05" w:rsidRPr="00CE2DC1" w:rsidRDefault="00D47C05" w:rsidP="00D47C05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D47C05" w:rsidRPr="00CE2DC1" w:rsidRDefault="00D47C05" w:rsidP="00D47C05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D47C05" w:rsidRPr="00CE2DC1" w:rsidRDefault="00D47C05" w:rsidP="00D47C05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>A</w:t>
      </w:r>
      <w:r w:rsidRPr="00CE2DC1">
        <w:rPr>
          <w:rFonts w:asciiTheme="majorHAnsi" w:hAnsiTheme="majorHAnsi"/>
          <w:b/>
          <w:sz w:val="24"/>
          <w:szCs w:val="24"/>
        </w:rPr>
        <w:t xml:space="preserve"> SERVIDOR</w:t>
      </w:r>
      <w:r>
        <w:rPr>
          <w:rFonts w:asciiTheme="majorHAnsi" w:hAnsiTheme="majorHAnsi"/>
          <w:b/>
          <w:sz w:val="24"/>
          <w:szCs w:val="24"/>
        </w:rPr>
        <w:t>A</w:t>
      </w:r>
      <w:r w:rsidRPr="00CE2DC1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 xml:space="preserve">MARCIELA DI DOMENICO </w:t>
      </w:r>
      <w:r w:rsidRPr="00CE2DC1">
        <w:rPr>
          <w:rFonts w:asciiTheme="majorHAnsi" w:hAnsiTheme="majorHAnsi"/>
          <w:b/>
          <w:sz w:val="24"/>
          <w:szCs w:val="24"/>
        </w:rPr>
        <w:t>RELATIVO À PEDIDO DE PROGRESSÃO.</w:t>
      </w:r>
    </w:p>
    <w:p w:rsidR="00D47C05" w:rsidRPr="00CE2DC1" w:rsidRDefault="00D47C05" w:rsidP="00D47C05">
      <w:pPr>
        <w:jc w:val="both"/>
        <w:rPr>
          <w:rFonts w:asciiTheme="majorHAnsi" w:hAnsiTheme="majorHAnsi"/>
          <w:sz w:val="24"/>
          <w:szCs w:val="24"/>
        </w:rPr>
      </w:pPr>
    </w:p>
    <w:p w:rsidR="00D47C05" w:rsidRPr="00CE2DC1" w:rsidRDefault="00D47C05" w:rsidP="00D47C05">
      <w:pPr>
        <w:jc w:val="both"/>
        <w:rPr>
          <w:rFonts w:asciiTheme="majorHAnsi" w:hAnsiTheme="majorHAnsi"/>
          <w:sz w:val="24"/>
          <w:szCs w:val="24"/>
        </w:rPr>
      </w:pPr>
    </w:p>
    <w:p w:rsidR="00D47C05" w:rsidRPr="00CE2DC1" w:rsidRDefault="00D47C05" w:rsidP="00D47C05">
      <w:pPr>
        <w:jc w:val="both"/>
        <w:rPr>
          <w:rFonts w:asciiTheme="majorHAnsi" w:hAnsiTheme="majorHAnsi"/>
          <w:sz w:val="24"/>
          <w:szCs w:val="24"/>
        </w:rPr>
      </w:pPr>
    </w:p>
    <w:p w:rsidR="00D47C05" w:rsidRPr="001C61BD" w:rsidRDefault="00D47C05" w:rsidP="00D47C05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0"/>
          <w:szCs w:val="20"/>
        </w:rPr>
      </w:pPr>
      <w:r w:rsidRPr="00CE2DC1">
        <w:rPr>
          <w:rFonts w:asciiTheme="majorHAnsi" w:hAnsiTheme="majorHAnsi"/>
          <w:sz w:val="24"/>
          <w:szCs w:val="24"/>
        </w:rPr>
        <w:t>Examinamos o pedido d</w:t>
      </w:r>
      <w:r>
        <w:rPr>
          <w:rFonts w:asciiTheme="majorHAnsi" w:hAnsiTheme="majorHAnsi"/>
          <w:sz w:val="24"/>
          <w:szCs w:val="24"/>
        </w:rPr>
        <w:t>a</w:t>
      </w:r>
      <w:r w:rsidRPr="00CE2DC1">
        <w:rPr>
          <w:rFonts w:asciiTheme="majorHAnsi" w:hAnsiTheme="majorHAnsi"/>
          <w:sz w:val="24"/>
          <w:szCs w:val="24"/>
        </w:rPr>
        <w:t xml:space="preserve"> servidor</w:t>
      </w:r>
      <w:r>
        <w:rPr>
          <w:rFonts w:asciiTheme="majorHAnsi" w:hAnsiTheme="majorHAnsi"/>
          <w:sz w:val="24"/>
          <w:szCs w:val="24"/>
        </w:rPr>
        <w:t>a</w:t>
      </w:r>
      <w:r w:rsidRPr="00CE2DC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Marciela Di Domenico, de duas progressões conforme art. 17, § 1º, da Lei 143/2009, sem a apresentação de certificado de conclusão de mais de sessenta horas de cursos de capacitação ligados à sua área de atuação.</w:t>
      </w:r>
    </w:p>
    <w:p w:rsidR="00D47C05" w:rsidRDefault="00D47C05" w:rsidP="00D47C05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 Os</w:t>
      </w:r>
      <w:r>
        <w:rPr>
          <w:rFonts w:asciiTheme="majorHAnsi" w:hAnsiTheme="majorHAnsi"/>
          <w:sz w:val="24"/>
          <w:szCs w:val="24"/>
        </w:rPr>
        <w:t xml:space="preserve"> </w:t>
      </w:r>
      <w:r w:rsidRPr="00CE2DC1">
        <w:rPr>
          <w:rFonts w:asciiTheme="majorHAnsi" w:hAnsiTheme="majorHAnsi"/>
          <w:sz w:val="24"/>
          <w:szCs w:val="24"/>
        </w:rPr>
        <w:t xml:space="preserve">requisitos para a concessão do </w:t>
      </w:r>
      <w:r>
        <w:rPr>
          <w:rFonts w:asciiTheme="majorHAnsi" w:hAnsiTheme="majorHAnsi"/>
          <w:sz w:val="24"/>
          <w:szCs w:val="24"/>
        </w:rPr>
        <w:t xml:space="preserve">beneficio </w:t>
      </w:r>
      <w:r w:rsidRPr="00CE2DC1">
        <w:rPr>
          <w:rFonts w:asciiTheme="majorHAnsi" w:hAnsiTheme="majorHAnsi"/>
          <w:sz w:val="24"/>
          <w:szCs w:val="24"/>
        </w:rPr>
        <w:t xml:space="preserve">foram observados. Deste modo, o parecer é favorável à concessão se cumpridas </w:t>
      </w:r>
      <w:proofErr w:type="gramStart"/>
      <w:r w:rsidRPr="00CE2DC1">
        <w:rPr>
          <w:rFonts w:asciiTheme="majorHAnsi" w:hAnsiTheme="majorHAnsi"/>
          <w:sz w:val="24"/>
          <w:szCs w:val="24"/>
        </w:rPr>
        <w:t>as</w:t>
      </w:r>
      <w:proofErr w:type="gramEnd"/>
      <w:r w:rsidRPr="00CE2DC1">
        <w:rPr>
          <w:rFonts w:asciiTheme="majorHAnsi" w:hAnsiTheme="majorHAnsi"/>
          <w:sz w:val="24"/>
          <w:szCs w:val="24"/>
        </w:rPr>
        <w:t xml:space="preserve"> exigências de ser a progressão anual, de aniversario de tempo de serviço e do momento de pedir, bem como a dotação orçamentária disponível.</w:t>
      </w:r>
    </w:p>
    <w:p w:rsidR="00D47C05" w:rsidRDefault="00D47C05" w:rsidP="00D47C05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Em que pese a Lei nº 173/2020 proibir o aumento de despesas com pessoal, a contagem de tempo de efetivo exercício e criar vantagens aos servidores até 31/12/2021, essa proibição só alcança os municípios que decretaram estado de calamidade pública devidamente aprovada pela Assembléia Legislativa de MT, via decreto, o que não é o caso de Tangará da Serra. </w:t>
      </w:r>
    </w:p>
    <w:p w:rsidR="00D47C05" w:rsidRDefault="00D47C05" w:rsidP="00D47C05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Ainda, sobre a possibilidade de estarmos suscetíveis aos mandamentos da referida lei, no art. 8º, I, é claro o posicionamento de exceção de benefícios que derivam de decisão judicial e/ou de legislação anterior à Lei 173/2020.</w:t>
      </w:r>
    </w:p>
    <w:p w:rsidR="00D47C05" w:rsidRDefault="00D47C05" w:rsidP="00D47C05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Contudo, a Resolução de Consulta nº 01/2021 do Tribunal de Contas do Estado – TCE/MT</w:t>
      </w:r>
      <w:proofErr w:type="gramStart"/>
      <w:r>
        <w:rPr>
          <w:rFonts w:asciiTheme="majorHAnsi" w:hAnsiTheme="majorHAnsi"/>
          <w:sz w:val="24"/>
          <w:szCs w:val="24"/>
        </w:rPr>
        <w:t>, entende</w:t>
      </w:r>
      <w:proofErr w:type="gramEnd"/>
      <w:r>
        <w:rPr>
          <w:rFonts w:asciiTheme="majorHAnsi" w:hAnsiTheme="majorHAnsi"/>
          <w:sz w:val="24"/>
          <w:szCs w:val="24"/>
        </w:rPr>
        <w:t xml:space="preserve"> ser legitimo o direito à progressão e promoção que já estava previsto na legislação, desde que o solicitante atenda aos requisitos da lei que originou o direito.</w:t>
      </w:r>
    </w:p>
    <w:p w:rsidR="00D47C05" w:rsidRPr="009A6DFB" w:rsidRDefault="00D47C05" w:rsidP="00D47C05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Dessa forma, entendemos que não estamos obrigados a cumprir os condicionamentos da Lei nº 173/2020 por não termos o estado de calamidade declarado, bem como, o beneficio requerido pelo servidor citado foi autorizado legalmente muito antes da vigência da Lei nº 173/2020.</w:t>
      </w:r>
    </w:p>
    <w:p w:rsidR="00D47C05" w:rsidRPr="00CE2DC1" w:rsidRDefault="00D47C05" w:rsidP="00D47C05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É o parecer favorável.</w:t>
      </w:r>
    </w:p>
    <w:p w:rsidR="00D47C05" w:rsidRDefault="00D47C05" w:rsidP="00D47C05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</w:p>
    <w:p w:rsidR="00D47C05" w:rsidRPr="00CE2DC1" w:rsidRDefault="00D47C05" w:rsidP="00D47C05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  <w:proofErr w:type="gramStart"/>
      <w:r w:rsidRPr="00CE2DC1">
        <w:rPr>
          <w:rFonts w:asciiTheme="majorHAnsi" w:hAnsiTheme="majorHAnsi"/>
          <w:sz w:val="24"/>
          <w:szCs w:val="24"/>
        </w:rPr>
        <w:t>Tangará</w:t>
      </w:r>
      <w:proofErr w:type="gramEnd"/>
      <w:r w:rsidRPr="00CE2DC1">
        <w:rPr>
          <w:rFonts w:asciiTheme="majorHAnsi" w:hAnsiTheme="majorHAnsi"/>
          <w:sz w:val="24"/>
          <w:szCs w:val="24"/>
        </w:rPr>
        <w:t xml:space="preserve"> da Serra-MT, </w:t>
      </w:r>
      <w:r>
        <w:rPr>
          <w:rFonts w:asciiTheme="majorHAnsi" w:hAnsiTheme="majorHAnsi"/>
          <w:sz w:val="24"/>
          <w:szCs w:val="24"/>
        </w:rPr>
        <w:t>04</w:t>
      </w:r>
      <w:r w:rsidRPr="00CE2DC1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>Maio</w:t>
      </w:r>
      <w:r w:rsidRPr="00CE2DC1">
        <w:rPr>
          <w:rFonts w:asciiTheme="majorHAnsi" w:hAnsiTheme="majorHAnsi"/>
          <w:sz w:val="24"/>
          <w:szCs w:val="24"/>
        </w:rPr>
        <w:t xml:space="preserve"> de 20</w:t>
      </w:r>
      <w:r>
        <w:rPr>
          <w:rFonts w:asciiTheme="majorHAnsi" w:hAnsiTheme="majorHAnsi"/>
          <w:sz w:val="24"/>
          <w:szCs w:val="24"/>
        </w:rPr>
        <w:t>21</w:t>
      </w:r>
      <w:r w:rsidRPr="00CE2DC1">
        <w:rPr>
          <w:rFonts w:asciiTheme="majorHAnsi" w:hAnsiTheme="majorHAnsi"/>
          <w:sz w:val="24"/>
          <w:szCs w:val="24"/>
        </w:rPr>
        <w:t>.</w:t>
      </w:r>
    </w:p>
    <w:p w:rsidR="00D47C05" w:rsidRDefault="00D47C05" w:rsidP="00D47C05">
      <w:pPr>
        <w:jc w:val="center"/>
        <w:rPr>
          <w:rFonts w:asciiTheme="majorHAnsi" w:hAnsiTheme="majorHAnsi"/>
          <w:b/>
          <w:sz w:val="24"/>
          <w:szCs w:val="24"/>
        </w:rPr>
      </w:pPr>
    </w:p>
    <w:p w:rsidR="00D47C05" w:rsidRDefault="00D47C05" w:rsidP="00D47C05">
      <w:pPr>
        <w:jc w:val="center"/>
        <w:rPr>
          <w:rFonts w:asciiTheme="majorHAnsi" w:hAnsiTheme="majorHAnsi"/>
          <w:b/>
          <w:sz w:val="24"/>
          <w:szCs w:val="24"/>
        </w:rPr>
      </w:pPr>
    </w:p>
    <w:p w:rsidR="00D47C05" w:rsidRPr="00CE2DC1" w:rsidRDefault="00D47C05" w:rsidP="00D47C05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__________________</w:t>
      </w:r>
      <w:r>
        <w:rPr>
          <w:rFonts w:asciiTheme="majorHAnsi" w:hAnsiTheme="majorHAnsi"/>
          <w:b/>
          <w:sz w:val="24"/>
          <w:szCs w:val="24"/>
        </w:rPr>
        <w:t>__________</w:t>
      </w:r>
      <w:r w:rsidRPr="00CE2DC1">
        <w:rPr>
          <w:rFonts w:asciiTheme="majorHAnsi" w:hAnsiTheme="majorHAnsi"/>
          <w:b/>
          <w:sz w:val="24"/>
          <w:szCs w:val="24"/>
        </w:rPr>
        <w:t>_______________</w:t>
      </w:r>
    </w:p>
    <w:p w:rsidR="00D47C05" w:rsidRPr="00CE2DC1" w:rsidRDefault="00D47C05" w:rsidP="00D47C05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LUCIANA DUARTE FELISBERTO</w:t>
      </w:r>
    </w:p>
    <w:p w:rsidR="009A3249" w:rsidRDefault="00D47C05" w:rsidP="00D47C05">
      <w:pPr>
        <w:jc w:val="center"/>
      </w:pPr>
      <w:r w:rsidRPr="00CE2DC1">
        <w:rPr>
          <w:rFonts w:asciiTheme="majorHAnsi" w:hAnsiTheme="majorHAnsi"/>
          <w:b/>
          <w:sz w:val="24"/>
          <w:szCs w:val="24"/>
        </w:rPr>
        <w:t>Controladora Interna</w:t>
      </w:r>
    </w:p>
    <w:sectPr w:rsidR="009A3249" w:rsidSect="00770E63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Pr="004E5448" w:rsidRDefault="00D47C05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770E63" w:rsidRPr="004E5448" w:rsidRDefault="00D47C05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 xml:space="preserve">O processo de controle interno deve, preferencialmente, </w:t>
    </w:r>
    <w:r w:rsidRPr="004E5448">
      <w:rPr>
        <w:rFonts w:ascii="Times New Roman" w:hAnsi="Times New Roman"/>
        <w:color w:val="231F20"/>
        <w:sz w:val="14"/>
        <w:szCs w:val="14"/>
      </w:rPr>
      <w:t>ter caráter preventivo, ser exercido permanentemente e estar voltado para a correção de eventuais desvios em relação aos parâmetros estabelecidos, como instrumento auxiliar de gestão”.</w:t>
    </w:r>
  </w:p>
  <w:p w:rsidR="00770E63" w:rsidRPr="004E5448" w:rsidRDefault="00D47C05" w:rsidP="00770E63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 xml:space="preserve"> 65-3311-4626 – 78300-000 </w:t>
    </w:r>
    <w:r w:rsidRPr="004E5448">
      <w:rPr>
        <w:rFonts w:ascii="Times New Roman" w:hAnsi="Times New Roman"/>
        <w:b/>
        <w:sz w:val="14"/>
        <w:szCs w:val="14"/>
      </w:rPr>
      <w:t>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Default="00D47C05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770E63" w:rsidRPr="00225746" w:rsidTr="00770E63">
      <w:tc>
        <w:tcPr>
          <w:tcW w:w="2420" w:type="dxa"/>
        </w:tcPr>
        <w:p w:rsidR="00770E63" w:rsidRPr="00225746" w:rsidRDefault="00D47C05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681623549" r:id="rId2"/>
            </w:object>
          </w:r>
        </w:p>
        <w:p w:rsidR="00770E63" w:rsidRPr="00225746" w:rsidRDefault="00D47C05" w:rsidP="00770E63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770E63" w:rsidRPr="00225746" w:rsidRDefault="00D47C05" w:rsidP="00770E63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770E63" w:rsidRPr="00225746" w:rsidRDefault="00D47C05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770E63" w:rsidRDefault="00D47C05" w:rsidP="00770E63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7C05"/>
    <w:rsid w:val="009A3249"/>
    <w:rsid w:val="00D47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C0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47C05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D47C0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303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2021-05-04T12:47:00Z</dcterms:created>
  <dcterms:modified xsi:type="dcterms:W3CDTF">2021-05-04T12:53:00Z</dcterms:modified>
</cp:coreProperties>
</file>